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AE" w:rsidRDefault="005B62AE" w:rsidP="005B62AE">
      <w:pPr>
        <w:spacing w:after="0" w:line="240" w:lineRule="atLeast"/>
        <w:ind w:right="395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09" w:type="dxa"/>
        <w:tblLayout w:type="fixed"/>
        <w:tblLook w:val="01E0"/>
      </w:tblPr>
      <w:tblGrid>
        <w:gridCol w:w="14709"/>
      </w:tblGrid>
      <w:tr w:rsidR="005B62AE" w:rsidRPr="005B62AE" w:rsidTr="005B62AE">
        <w:trPr>
          <w:trHeight w:val="707"/>
        </w:trPr>
        <w:tc>
          <w:tcPr>
            <w:tcW w:w="14709" w:type="dxa"/>
          </w:tcPr>
          <w:p w:rsidR="00F07AE6" w:rsidRDefault="005B62AE" w:rsidP="00F07AE6">
            <w:pPr>
              <w:pStyle w:val="a7"/>
              <w:ind w:left="11766" w:hanging="19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F07AE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5380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253802" w:rsidRPr="0074541A" w:rsidRDefault="00253802" w:rsidP="002538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Pr="007454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3802" w:rsidRPr="0074541A" w:rsidRDefault="00253802" w:rsidP="00253802">
            <w:pPr>
              <w:pStyle w:val="ConsPlusNonformat"/>
              <w:widowControl/>
              <w:tabs>
                <w:tab w:val="left" w:pos="9538"/>
                <w:tab w:val="left" w:pos="10361"/>
                <w:tab w:val="left" w:pos="11109"/>
                <w:tab w:val="right" w:pos="14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</w:t>
            </w:r>
            <w:r w:rsidRPr="0074541A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директора </w:t>
            </w:r>
          </w:p>
          <w:p w:rsidR="00253802" w:rsidRPr="0074541A" w:rsidRDefault="00253802" w:rsidP="00253802">
            <w:pPr>
              <w:pStyle w:val="ConsPlusNonformat"/>
              <w:widowControl/>
              <w:tabs>
                <w:tab w:val="left" w:pos="5349"/>
                <w:tab w:val="right" w:pos="14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ГБУ КЦСОН Севского района</w:t>
            </w:r>
          </w:p>
          <w:p w:rsidR="00253802" w:rsidRPr="00E108B2" w:rsidRDefault="00253802" w:rsidP="00253802">
            <w:pPr>
              <w:pStyle w:val="ConsPlusNonformat"/>
              <w:widowControl/>
              <w:jc w:val="right"/>
              <w:rPr>
                <w:rFonts w:cs="Arial Unicode MS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  09.01.2019 </w:t>
            </w:r>
            <w:r w:rsidRPr="0074541A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Pr="00C75E85">
              <w:t xml:space="preserve">                    </w:t>
            </w:r>
            <w:r>
              <w:t xml:space="preserve">                             </w:t>
            </w:r>
            <w:r w:rsidRPr="00C75E85">
              <w:t xml:space="preserve">              </w:t>
            </w:r>
            <w:r>
              <w:t xml:space="preserve">                  </w:t>
            </w:r>
            <w:r w:rsidRPr="00C75E85">
              <w:t xml:space="preserve">                      </w:t>
            </w:r>
            <w:r>
              <w:t xml:space="preserve">                              </w:t>
            </w:r>
            <w:r w:rsidRPr="007B5630">
              <w:t xml:space="preserve">                                                                                                                                    </w:t>
            </w:r>
            <w:r>
              <w:t xml:space="preserve">                               </w:t>
            </w:r>
            <w:r w:rsidRPr="007B5630">
              <w:t xml:space="preserve">                                                                                    </w:t>
            </w:r>
            <w:r>
              <w:t xml:space="preserve">                             </w:t>
            </w:r>
          </w:p>
          <w:p w:rsidR="005B62AE" w:rsidRPr="005B62AE" w:rsidRDefault="005B62AE" w:rsidP="005B62AE">
            <w:pPr>
              <w:pStyle w:val="a7"/>
              <w:tabs>
                <w:tab w:val="left" w:pos="9911"/>
              </w:tabs>
              <w:ind w:left="9923" w:firstLine="11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48" w:type="dxa"/>
        <w:tblLayout w:type="fixed"/>
        <w:tblLook w:val="01E0"/>
      </w:tblPr>
      <w:tblGrid>
        <w:gridCol w:w="9648"/>
      </w:tblGrid>
      <w:tr w:rsidR="005B62AE" w:rsidRPr="005B62AE" w:rsidTr="005B62AE">
        <w:trPr>
          <w:trHeight w:val="95"/>
        </w:trPr>
        <w:tc>
          <w:tcPr>
            <w:tcW w:w="9648" w:type="dxa"/>
          </w:tcPr>
          <w:p w:rsidR="005B62AE" w:rsidRPr="005B62AE" w:rsidRDefault="005B62AE" w:rsidP="001355B6">
            <w:pPr>
              <w:pStyle w:val="a7"/>
              <w:ind w:left="7371" w:hanging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D7E" w:rsidRPr="00BB5889" w:rsidRDefault="004C5D7E" w:rsidP="00BB588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B5889">
        <w:rPr>
          <w:rFonts w:ascii="Times New Roman" w:hAnsi="Times New Roman"/>
          <w:b/>
          <w:sz w:val="26"/>
          <w:szCs w:val="26"/>
        </w:rPr>
        <w:t>Карта коррупционных рисков</w:t>
      </w:r>
    </w:p>
    <w:p w:rsidR="004C5D7E" w:rsidRPr="00BB5889" w:rsidRDefault="004C5D7E" w:rsidP="00BB588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Государственного </w:t>
      </w:r>
      <w:r w:rsidRPr="00BB5889">
        <w:rPr>
          <w:rFonts w:ascii="Times New Roman" w:hAnsi="Times New Roman"/>
          <w:b/>
          <w:sz w:val="26"/>
          <w:szCs w:val="26"/>
        </w:rPr>
        <w:t xml:space="preserve"> бюджетного учреждения </w:t>
      </w:r>
      <w:r w:rsidR="007959A9">
        <w:rPr>
          <w:rFonts w:ascii="Times New Roman" w:hAnsi="Times New Roman"/>
          <w:b/>
          <w:sz w:val="26"/>
          <w:szCs w:val="26"/>
        </w:rPr>
        <w:t>Брянской области</w:t>
      </w:r>
    </w:p>
    <w:p w:rsidR="004C5D7E" w:rsidRPr="00BB5889" w:rsidRDefault="004C5D7E" w:rsidP="00BB588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B5889">
        <w:rPr>
          <w:rFonts w:ascii="Times New Roman" w:hAnsi="Times New Roman"/>
          <w:b/>
          <w:sz w:val="26"/>
          <w:szCs w:val="26"/>
        </w:rPr>
        <w:t>«</w:t>
      </w:r>
      <w:r w:rsidR="007959A9">
        <w:rPr>
          <w:rFonts w:ascii="Times New Roman" w:hAnsi="Times New Roman"/>
          <w:b/>
          <w:sz w:val="26"/>
          <w:szCs w:val="26"/>
        </w:rPr>
        <w:t>К</w:t>
      </w:r>
      <w:r w:rsidRPr="00BB5889">
        <w:rPr>
          <w:rFonts w:ascii="Times New Roman" w:hAnsi="Times New Roman"/>
          <w:b/>
          <w:sz w:val="26"/>
          <w:szCs w:val="26"/>
        </w:rPr>
        <w:t>омплексный центр социального обслуживания населения</w:t>
      </w:r>
      <w:r w:rsidR="007959A9">
        <w:rPr>
          <w:rFonts w:ascii="Times New Roman" w:hAnsi="Times New Roman"/>
          <w:b/>
          <w:sz w:val="26"/>
          <w:szCs w:val="26"/>
        </w:rPr>
        <w:t xml:space="preserve"> Севского района</w:t>
      </w:r>
      <w:r w:rsidRPr="00BB5889">
        <w:rPr>
          <w:rFonts w:ascii="Times New Roman" w:hAnsi="Times New Roman"/>
          <w:b/>
          <w:sz w:val="26"/>
          <w:szCs w:val="26"/>
        </w:rPr>
        <w:t>»</w:t>
      </w:r>
    </w:p>
    <w:p w:rsidR="004C5D7E" w:rsidRPr="00BB5889" w:rsidRDefault="004C5D7E" w:rsidP="00BB588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BB5889">
        <w:rPr>
          <w:rFonts w:ascii="Times New Roman" w:hAnsi="Times New Roman"/>
          <w:sz w:val="26"/>
          <w:szCs w:val="26"/>
        </w:rPr>
        <w:t xml:space="preserve">Целью оценки коррупционных рисков является определение конкретных процессов и видов деятельности </w:t>
      </w:r>
      <w:r>
        <w:rPr>
          <w:rFonts w:ascii="Times New Roman" w:hAnsi="Times New Roman"/>
          <w:sz w:val="26"/>
          <w:szCs w:val="26"/>
        </w:rPr>
        <w:t xml:space="preserve">государственного </w:t>
      </w:r>
      <w:r w:rsidRPr="00BB5889">
        <w:rPr>
          <w:rFonts w:ascii="Times New Roman" w:hAnsi="Times New Roman"/>
          <w:sz w:val="26"/>
          <w:szCs w:val="26"/>
        </w:rPr>
        <w:t xml:space="preserve"> бюджетного учреждения</w:t>
      </w:r>
      <w:r w:rsidR="007959A9">
        <w:rPr>
          <w:rFonts w:ascii="Times New Roman" w:hAnsi="Times New Roman"/>
          <w:sz w:val="26"/>
          <w:szCs w:val="26"/>
        </w:rPr>
        <w:t xml:space="preserve"> Брянской области  </w:t>
      </w:r>
      <w:r w:rsidRPr="00BB5889">
        <w:rPr>
          <w:rFonts w:ascii="Times New Roman" w:hAnsi="Times New Roman"/>
          <w:sz w:val="26"/>
          <w:szCs w:val="26"/>
        </w:rPr>
        <w:t xml:space="preserve"> «</w:t>
      </w:r>
      <w:r w:rsidR="007959A9">
        <w:rPr>
          <w:rFonts w:ascii="Times New Roman" w:hAnsi="Times New Roman"/>
          <w:sz w:val="26"/>
          <w:szCs w:val="26"/>
        </w:rPr>
        <w:t>К</w:t>
      </w:r>
      <w:r w:rsidRPr="00BB5889">
        <w:rPr>
          <w:rFonts w:ascii="Times New Roman" w:hAnsi="Times New Roman"/>
          <w:sz w:val="26"/>
          <w:szCs w:val="26"/>
        </w:rPr>
        <w:t>омплексный центр социального обслуживания населения</w:t>
      </w:r>
      <w:r w:rsidR="007959A9">
        <w:rPr>
          <w:rFonts w:ascii="Times New Roman" w:hAnsi="Times New Roman"/>
          <w:sz w:val="26"/>
          <w:szCs w:val="26"/>
        </w:rPr>
        <w:t xml:space="preserve"> Севского района</w:t>
      </w:r>
      <w:r w:rsidRPr="00BB5889">
        <w:rPr>
          <w:rFonts w:ascii="Times New Roman" w:hAnsi="Times New Roman"/>
          <w:sz w:val="26"/>
          <w:szCs w:val="26"/>
        </w:rPr>
        <w:t xml:space="preserve">» (далее – Учреждение)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BB5889">
        <w:rPr>
          <w:rFonts w:ascii="Times New Roman" w:hAnsi="Times New Roman"/>
          <w:sz w:val="26"/>
          <w:szCs w:val="26"/>
        </w:rPr>
        <w:t>Оценка коррупционных рисков является важнейшим элементом антикоррупционной политики Учреждения.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1531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410"/>
        <w:gridCol w:w="2126"/>
        <w:gridCol w:w="1843"/>
        <w:gridCol w:w="1751"/>
        <w:gridCol w:w="15"/>
        <w:gridCol w:w="4046"/>
      </w:tblGrid>
      <w:tr w:rsidR="004C5D7E" w:rsidRPr="00EC0EEA" w:rsidTr="005E623D">
        <w:trPr>
          <w:trHeight w:val="1023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Процессы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3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Критические точки: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выгоды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осуществления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коррупционных платежей</w:t>
            </w:r>
          </w:p>
        </w:tc>
        <w:tc>
          <w:tcPr>
            <w:tcW w:w="404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Меры по минимизации (устранению)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коррупционного риска</w:t>
            </w:r>
          </w:p>
        </w:tc>
      </w:tr>
      <w:tr w:rsidR="004C5D7E" w:rsidRPr="00EC0EEA" w:rsidTr="005E623D">
        <w:trPr>
          <w:trHeight w:val="1660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Обеспечение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Размещение заказов на поставку товаров, выполнение работ и оказание услуг для нужд Учреждения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члены контрактной службы 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наличных денежных средств от контрагента</w:t>
            </w:r>
          </w:p>
        </w:tc>
        <w:tc>
          <w:tcPr>
            <w:tcW w:w="404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Проведение электронных торгов преимущественно в виде аукционов. Предоставление возможности всем участникам закупок или представителям этих участников присутствовать на заседаниях комиссии при вскрытии конвертов</w:t>
            </w:r>
          </w:p>
        </w:tc>
      </w:tr>
      <w:tr w:rsidR="004C5D7E" w:rsidRPr="00EC0EEA" w:rsidTr="005E623D">
        <w:trPr>
          <w:trHeight w:val="1467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Оказание социальных услуг населению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Требование от получателей услуг информации, предоставление которой не </w:t>
            </w: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предусмотрено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Препятствие в получении</w:t>
            </w:r>
          </w:p>
          <w:p w:rsidR="00F07AE6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услуги</w:t>
            </w:r>
          </w:p>
          <w:p w:rsidR="004C5D7E" w:rsidRDefault="004C5D7E" w:rsidP="00F07A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07AE6" w:rsidRDefault="00F07AE6" w:rsidP="00F07A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07AE6" w:rsidRPr="00F07AE6" w:rsidRDefault="00F07AE6" w:rsidP="00F07A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внутреннего контроля за исполнением работниками должностных обязанностей, основанного на механизме проверочных </w:t>
            </w: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мероприятий. 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функций по контролю за исполнением нормативных правовых актов (инспекции, проверки, ревизии)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деятельностью отделений, расходования бюджетных средств, выполнения муниципального задания, качества оказания социальных услуг , сохранности денежных средств и товарно – материальных ценностей, оказание платных услуг   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Сговор с проверяющим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Изучение нормативных документов в области противодействия коррупции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Организация внутреннего контроля за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функций по оказанию социальных услуг гражданам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Оказание услуг социальными  работниками вне договоров о социальном обслуживании в рабочее время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Сговор с получателем социальных услуг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Социальные работники  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Составление маршрутов социальных работников. Анализ деятельности работы надомных отделений со стороны заведующего.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защиты и работа с конфиденциальной информацией и персональными данными. Настройка и сопровождение </w:t>
            </w: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системы защиты персональных данных 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Требование от получателей социальных услуг информации, предоставление  которой не предусмотрено </w:t>
            </w: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законодательством.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Препятствие в получении услуги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Организация внутреннего контроля за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Составление индивидуальных программ предоставления социальных услуг и реализация индивидуальных программ реабилитации и абилитации инвалидов в установленной сфере деятельности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Необоснованное внесение в программы социальных услуг, необоснованное внесение граждан в регистр получателей социальных услуг. Искажение, сокрытие или предоставление заведомо ложных сведений в служебных учетных и отчетных документах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выгоды в виде разницы между представленными и фактическими документами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Организация внутреннего контроля за выполнением работниками должностных обязанностей, основанного на механизме проверочных мероприятий.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бюджетных и внебюджетных средств 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Сговор с проверяющим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</w:t>
            </w:r>
          </w:p>
        </w:tc>
      </w:tr>
    </w:tbl>
    <w:p w:rsidR="004C5D7E" w:rsidRPr="00BB5889" w:rsidRDefault="004C5D7E" w:rsidP="00BB588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R="004C5D7E" w:rsidRPr="00BB5889" w:rsidSect="005B62A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49" w:rsidRDefault="005D2349" w:rsidP="007959A9">
      <w:pPr>
        <w:spacing w:after="0" w:line="240" w:lineRule="auto"/>
      </w:pPr>
      <w:r>
        <w:separator/>
      </w:r>
    </w:p>
  </w:endnote>
  <w:endnote w:type="continuationSeparator" w:id="1">
    <w:p w:rsidR="005D2349" w:rsidRDefault="005D2349" w:rsidP="0079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49" w:rsidRDefault="005D2349" w:rsidP="007959A9">
      <w:pPr>
        <w:spacing w:after="0" w:line="240" w:lineRule="auto"/>
      </w:pPr>
      <w:r>
        <w:separator/>
      </w:r>
    </w:p>
  </w:footnote>
  <w:footnote w:type="continuationSeparator" w:id="1">
    <w:p w:rsidR="005D2349" w:rsidRDefault="005D2349" w:rsidP="00795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89"/>
    <w:rsid w:val="00253802"/>
    <w:rsid w:val="002F7813"/>
    <w:rsid w:val="004B2D8E"/>
    <w:rsid w:val="004C5D7E"/>
    <w:rsid w:val="004D5196"/>
    <w:rsid w:val="005B62AE"/>
    <w:rsid w:val="005D2349"/>
    <w:rsid w:val="005E623D"/>
    <w:rsid w:val="006439DE"/>
    <w:rsid w:val="006C64B1"/>
    <w:rsid w:val="007959A9"/>
    <w:rsid w:val="007D608A"/>
    <w:rsid w:val="0083693C"/>
    <w:rsid w:val="0090158D"/>
    <w:rsid w:val="00922454"/>
    <w:rsid w:val="009753CF"/>
    <w:rsid w:val="009A291B"/>
    <w:rsid w:val="00B516F1"/>
    <w:rsid w:val="00BB5889"/>
    <w:rsid w:val="00D56891"/>
    <w:rsid w:val="00DA670B"/>
    <w:rsid w:val="00E0714B"/>
    <w:rsid w:val="00E11947"/>
    <w:rsid w:val="00EC0EEA"/>
    <w:rsid w:val="00F07AE6"/>
    <w:rsid w:val="00FC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9A9"/>
  </w:style>
  <w:style w:type="paragraph" w:styleId="a5">
    <w:name w:val="footer"/>
    <w:basedOn w:val="a"/>
    <w:link w:val="a6"/>
    <w:uiPriority w:val="99"/>
    <w:semiHidden/>
    <w:unhideWhenUsed/>
    <w:rsid w:val="00795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9A9"/>
  </w:style>
  <w:style w:type="paragraph" w:styleId="a7">
    <w:name w:val="No Spacing"/>
    <w:uiPriority w:val="1"/>
    <w:qFormat/>
    <w:rsid w:val="005B62AE"/>
  </w:style>
  <w:style w:type="paragraph" w:customStyle="1" w:styleId="ConsPlusNonformat">
    <w:name w:val="ConsPlusNonformat"/>
    <w:rsid w:val="0025380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0654-4C23-44E4-AE29-872C3871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Оксана</dc:creator>
  <cp:keywords/>
  <dc:description/>
  <cp:lastModifiedBy>Севск</cp:lastModifiedBy>
  <cp:revision>9</cp:revision>
  <cp:lastPrinted>2019-10-22T06:55:00Z</cp:lastPrinted>
  <dcterms:created xsi:type="dcterms:W3CDTF">2019-07-03T08:18:00Z</dcterms:created>
  <dcterms:modified xsi:type="dcterms:W3CDTF">2019-10-22T08:20:00Z</dcterms:modified>
</cp:coreProperties>
</file>